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A5" w:rsidRPr="009D02D6" w:rsidRDefault="00D11065" w:rsidP="00E55BA5">
      <w:pPr>
        <w:jc w:val="center"/>
        <w:rPr>
          <w:sz w:val="40"/>
          <w:szCs w:val="40"/>
        </w:rPr>
      </w:pPr>
      <w:r>
        <w:rPr>
          <w:sz w:val="40"/>
          <w:szCs w:val="40"/>
        </w:rPr>
        <w:t>Kommunikation og sprog</w:t>
      </w:r>
      <w:r w:rsidR="00E55BA5">
        <w:rPr>
          <w:sz w:val="40"/>
          <w:szCs w:val="40"/>
        </w:rPr>
        <w:t xml:space="preserve"> evaluering</w:t>
      </w:r>
    </w:p>
    <w:tbl>
      <w:tblPr>
        <w:tblStyle w:val="Tabel-Gitter"/>
        <w:tblW w:w="0" w:type="auto"/>
        <w:tblInd w:w="0" w:type="dxa"/>
        <w:tblLook w:val="04A0" w:firstRow="1" w:lastRow="0" w:firstColumn="1" w:lastColumn="0" w:noHBand="0" w:noVBand="1"/>
      </w:tblPr>
      <w:tblGrid>
        <w:gridCol w:w="9778"/>
      </w:tblGrid>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Default="00E55BA5" w:rsidP="00ED4165">
            <w:pPr>
              <w:rPr>
                <w:b/>
              </w:rPr>
            </w:pPr>
            <w:r>
              <w:rPr>
                <w:b/>
              </w:rPr>
              <w:t>Indhold</w:t>
            </w:r>
          </w:p>
          <w:p w:rsidR="00E55BA5" w:rsidRPr="00E55BA5" w:rsidRDefault="00E55BA5" w:rsidP="00ED4165">
            <w:pPr>
              <w:rPr>
                <w:sz w:val="24"/>
                <w:szCs w:val="24"/>
              </w:rPr>
            </w:pPr>
            <w:r>
              <w:rPr>
                <w:sz w:val="24"/>
                <w:szCs w:val="24"/>
              </w:rPr>
              <w:t xml:space="preserve">Sprog er grundlæggende for at kunne udtrykke sig og kommunikere med andre og dermed relationer. </w:t>
            </w:r>
          </w:p>
          <w:p w:rsidR="00E55BA5" w:rsidRDefault="00E55BA5" w:rsidP="00ED4165"/>
          <w:p w:rsidR="00E55BA5" w:rsidRDefault="00E55BA5" w:rsidP="00ED4165"/>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Default="00E55BA5" w:rsidP="00ED4165">
            <w:pPr>
              <w:rPr>
                <w:b/>
              </w:rPr>
            </w:pPr>
            <w:r>
              <w:rPr>
                <w:b/>
              </w:rPr>
              <w:t>Mål</w:t>
            </w:r>
          </w:p>
          <w:p w:rsidR="00E55BA5" w:rsidRDefault="00E55BA5" w:rsidP="00ED4165">
            <w:r>
              <w:rPr>
                <w:sz w:val="24"/>
                <w:szCs w:val="24"/>
              </w:rPr>
              <w:t>Barnet bliver bedre til at forstå og udtrykke sig verbalt og nonverbalt.</w:t>
            </w: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Default="00E55BA5" w:rsidP="00ED4165">
            <w:pPr>
              <w:rPr>
                <w:b/>
              </w:rPr>
            </w:pPr>
            <w:r>
              <w:rPr>
                <w:b/>
              </w:rPr>
              <w:t>Tiltag</w:t>
            </w:r>
          </w:p>
          <w:p w:rsidR="00E55BA5" w:rsidRDefault="00E55BA5" w:rsidP="00E55BA5">
            <w:pPr>
              <w:rPr>
                <w:sz w:val="24"/>
                <w:szCs w:val="24"/>
              </w:rPr>
            </w:pPr>
            <w:r>
              <w:rPr>
                <w:sz w:val="24"/>
                <w:szCs w:val="24"/>
              </w:rPr>
              <w:t>Børnene er med til samling, hvor vi arbejder med dialogisk læsning og sange. Vi bruger gentagelser og sørger for at børnene deltagende (børneperspektiv).</w:t>
            </w:r>
          </w:p>
          <w:p w:rsidR="00E55BA5" w:rsidRDefault="00E55BA5" w:rsidP="00E55BA5">
            <w:pPr>
              <w:rPr>
                <w:sz w:val="24"/>
                <w:szCs w:val="24"/>
              </w:rPr>
            </w:pPr>
            <w:r>
              <w:rPr>
                <w:sz w:val="24"/>
                <w:szCs w:val="24"/>
              </w:rPr>
              <w:t xml:space="preserve">Pædagogens rolle – vi taler med børnene ud fra barnets interesse og alderssvarende </w:t>
            </w:r>
          </w:p>
          <w:p w:rsidR="00E55BA5" w:rsidRPr="00E55BA5" w:rsidRDefault="00E55BA5" w:rsidP="00E55BA5">
            <w:pPr>
              <w:rPr>
                <w:b/>
              </w:rPr>
            </w:pPr>
            <w:r>
              <w:t xml:space="preserve"> </w:t>
            </w: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E55BA5" w:rsidRDefault="00E55BA5" w:rsidP="00ED4165">
            <w:pPr>
              <w:rPr>
                <w:b/>
                <w:sz w:val="24"/>
                <w:szCs w:val="24"/>
              </w:rPr>
            </w:pPr>
            <w:r w:rsidRPr="00E55BA5">
              <w:rPr>
                <w:b/>
                <w:sz w:val="24"/>
                <w:szCs w:val="24"/>
              </w:rPr>
              <w:t>Ansvarlig</w:t>
            </w:r>
          </w:p>
          <w:p w:rsidR="00E55BA5" w:rsidRPr="00E55BA5" w:rsidRDefault="00E55BA5" w:rsidP="00ED4165">
            <w:pPr>
              <w:rPr>
                <w:sz w:val="24"/>
                <w:szCs w:val="24"/>
              </w:rPr>
            </w:pPr>
            <w:r w:rsidRPr="00E55BA5">
              <w:rPr>
                <w:sz w:val="24"/>
                <w:szCs w:val="24"/>
              </w:rPr>
              <w:t>Käthe og Kristine</w:t>
            </w:r>
          </w:p>
          <w:p w:rsidR="00E55BA5" w:rsidRPr="00E55BA5" w:rsidRDefault="00E55BA5" w:rsidP="00ED4165">
            <w:pPr>
              <w:rPr>
                <w:b/>
                <w:sz w:val="24"/>
                <w:szCs w:val="24"/>
              </w:rPr>
            </w:pP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E55BA5" w:rsidRDefault="00E55BA5" w:rsidP="00ED4165">
            <w:pPr>
              <w:rPr>
                <w:sz w:val="24"/>
                <w:szCs w:val="24"/>
              </w:rPr>
            </w:pPr>
            <w:r w:rsidRPr="00E55BA5">
              <w:rPr>
                <w:b/>
                <w:sz w:val="24"/>
                <w:szCs w:val="24"/>
              </w:rPr>
              <w:t>Tegn</w:t>
            </w:r>
          </w:p>
          <w:p w:rsidR="00E55BA5" w:rsidRDefault="00E55BA5" w:rsidP="00ED4165">
            <w:pPr>
              <w:rPr>
                <w:sz w:val="24"/>
                <w:szCs w:val="24"/>
              </w:rPr>
            </w:pPr>
            <w:r w:rsidRPr="00E55BA5">
              <w:rPr>
                <w:sz w:val="24"/>
                <w:szCs w:val="24"/>
              </w:rPr>
              <w:t xml:space="preserve">Barnet udtrykker sine </w:t>
            </w:r>
            <w:r>
              <w:rPr>
                <w:sz w:val="24"/>
                <w:szCs w:val="24"/>
              </w:rPr>
              <w:t xml:space="preserve">basale </w:t>
            </w:r>
            <w:r w:rsidRPr="00E55BA5">
              <w:rPr>
                <w:sz w:val="24"/>
                <w:szCs w:val="24"/>
              </w:rPr>
              <w:t>behov</w:t>
            </w:r>
            <w:r>
              <w:rPr>
                <w:sz w:val="24"/>
                <w:szCs w:val="24"/>
              </w:rPr>
              <w:t xml:space="preserve"> eksempelvis måltidsituationer.</w:t>
            </w:r>
          </w:p>
          <w:p w:rsidR="00E55BA5" w:rsidRDefault="00E55BA5" w:rsidP="00ED4165">
            <w:pPr>
              <w:rPr>
                <w:sz w:val="24"/>
                <w:szCs w:val="24"/>
              </w:rPr>
            </w:pPr>
            <w:r>
              <w:rPr>
                <w:sz w:val="24"/>
                <w:szCs w:val="24"/>
              </w:rPr>
              <w:t xml:space="preserve">Barnet er deltagende i sange med fagter og er deltagende i dialogisk læsning. </w:t>
            </w:r>
          </w:p>
          <w:p w:rsidR="00E55BA5" w:rsidRPr="00E55BA5" w:rsidRDefault="00E55BA5" w:rsidP="00ED4165">
            <w:pPr>
              <w:rPr>
                <w:sz w:val="24"/>
                <w:szCs w:val="24"/>
              </w:rPr>
            </w:pPr>
            <w:r>
              <w:rPr>
                <w:sz w:val="24"/>
                <w:szCs w:val="24"/>
              </w:rPr>
              <w:t>Barnet bruger sproget, lyde eller fagter i legen</w:t>
            </w:r>
            <w:r w:rsidR="005068B0">
              <w:rPr>
                <w:sz w:val="24"/>
                <w:szCs w:val="24"/>
              </w:rPr>
              <w:t xml:space="preserve"> og på tur dage</w:t>
            </w:r>
            <w:r>
              <w:rPr>
                <w:sz w:val="24"/>
                <w:szCs w:val="24"/>
              </w:rPr>
              <w:t xml:space="preserve">. </w:t>
            </w:r>
          </w:p>
          <w:p w:rsidR="00E55BA5" w:rsidRPr="00E55BA5" w:rsidRDefault="00E55BA5" w:rsidP="00ED4165">
            <w:pPr>
              <w:rPr>
                <w:b/>
                <w:sz w:val="24"/>
                <w:szCs w:val="24"/>
              </w:rPr>
            </w:pP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5068B0" w:rsidRDefault="00E55BA5" w:rsidP="00ED4165">
            <w:pPr>
              <w:rPr>
                <w:b/>
                <w:sz w:val="24"/>
                <w:szCs w:val="24"/>
              </w:rPr>
            </w:pPr>
            <w:r w:rsidRPr="005068B0">
              <w:rPr>
                <w:b/>
                <w:sz w:val="24"/>
                <w:szCs w:val="24"/>
              </w:rPr>
              <w:t>Opfølgning</w:t>
            </w:r>
          </w:p>
          <w:p w:rsidR="00E55BA5" w:rsidRDefault="005068B0" w:rsidP="00ED4165">
            <w:pPr>
              <w:rPr>
                <w:sz w:val="24"/>
                <w:szCs w:val="24"/>
              </w:rPr>
            </w:pPr>
            <w:r>
              <w:rPr>
                <w:sz w:val="24"/>
                <w:szCs w:val="24"/>
              </w:rPr>
              <w:t xml:space="preserve">Vi oplever at børnene er gode til at udtrykke deres basale behov.  Nogen gange oplever vi at hvis barnet er i centrum og skal vælge, hvad barnet gerne vil have på sin mad eller vælge en sang til morgensamling, så siger barnet ikke noget. </w:t>
            </w:r>
          </w:p>
          <w:p w:rsidR="005068B0" w:rsidRPr="005068B0" w:rsidRDefault="005068B0" w:rsidP="00ED4165">
            <w:pPr>
              <w:rPr>
                <w:sz w:val="24"/>
                <w:szCs w:val="24"/>
              </w:rPr>
            </w:pPr>
            <w:r>
              <w:rPr>
                <w:sz w:val="24"/>
                <w:szCs w:val="24"/>
              </w:rPr>
              <w:t>Barnet bruger sproget, fagter og lyde i deres leg. Men de bruger også kroppen</w:t>
            </w:r>
            <w:r w:rsidR="00317E09">
              <w:rPr>
                <w:sz w:val="24"/>
                <w:szCs w:val="24"/>
              </w:rPr>
              <w:t xml:space="preserve"> til at vise når de er sure eller kede af det. Vi vil arbejde mere med at børnene lære at sige stop eller vise det med hånden. Arbejde med at børnene lære at se andre børns kropsprog og følelser.  </w:t>
            </w:r>
          </w:p>
          <w:p w:rsidR="00E55BA5" w:rsidRPr="005068B0" w:rsidRDefault="00E55BA5" w:rsidP="00ED4165">
            <w:pPr>
              <w:rPr>
                <w:b/>
                <w:sz w:val="24"/>
                <w:szCs w:val="24"/>
              </w:rPr>
            </w:pP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5068B0" w:rsidRDefault="00E55BA5" w:rsidP="00ED4165">
            <w:pPr>
              <w:rPr>
                <w:b/>
                <w:sz w:val="24"/>
                <w:szCs w:val="24"/>
              </w:rPr>
            </w:pPr>
            <w:r w:rsidRPr="005068B0">
              <w:rPr>
                <w:b/>
                <w:sz w:val="24"/>
                <w:szCs w:val="24"/>
              </w:rPr>
              <w:t>Evaluering</w:t>
            </w:r>
          </w:p>
          <w:p w:rsidR="00317E09" w:rsidRPr="00317E09" w:rsidRDefault="00317E09" w:rsidP="00317E09">
            <w:pPr>
              <w:rPr>
                <w:sz w:val="24"/>
                <w:szCs w:val="24"/>
              </w:rPr>
            </w:pPr>
            <w:r>
              <w:rPr>
                <w:sz w:val="24"/>
                <w:szCs w:val="24"/>
              </w:rPr>
              <w:t xml:space="preserve">Fortsætte med at have fokus på at barnet lære at udtrykke sine basale behov og at børnene er deltagende i samlinger og på tur dage, hvor der bliver snakket, sunget og læst. </w:t>
            </w: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5068B0" w:rsidRDefault="00E55BA5" w:rsidP="00ED4165">
            <w:pPr>
              <w:rPr>
                <w:b/>
                <w:sz w:val="24"/>
                <w:szCs w:val="24"/>
              </w:rPr>
            </w:pPr>
            <w:r w:rsidRPr="005068B0">
              <w:rPr>
                <w:b/>
                <w:sz w:val="24"/>
                <w:szCs w:val="24"/>
              </w:rPr>
              <w:t>Nye tiltag</w:t>
            </w:r>
          </w:p>
          <w:p w:rsidR="00E55BA5" w:rsidRPr="005068B0" w:rsidRDefault="00317E09" w:rsidP="00ED4165">
            <w:pPr>
              <w:pStyle w:val="Listeafsnit"/>
              <w:numPr>
                <w:ilvl w:val="0"/>
                <w:numId w:val="1"/>
              </w:numPr>
              <w:rPr>
                <w:sz w:val="24"/>
                <w:szCs w:val="24"/>
              </w:rPr>
            </w:pPr>
            <w:r>
              <w:rPr>
                <w:sz w:val="24"/>
                <w:szCs w:val="24"/>
              </w:rPr>
              <w:t xml:space="preserve">Have mere fokus på at lære børnene at se de andre børns kropsprog og følelser. Det kræver at vi som pædagoger giver os tid til eksempelvis når der opstår konflikter. </w:t>
            </w:r>
          </w:p>
        </w:tc>
      </w:tr>
      <w:tr w:rsidR="00E55BA5" w:rsidTr="00ED4165">
        <w:tc>
          <w:tcPr>
            <w:tcW w:w="9778" w:type="dxa"/>
            <w:tcBorders>
              <w:top w:val="single" w:sz="4" w:space="0" w:color="auto"/>
              <w:left w:val="single" w:sz="4" w:space="0" w:color="auto"/>
              <w:bottom w:val="single" w:sz="4" w:space="0" w:color="auto"/>
              <w:right w:val="single" w:sz="4" w:space="0" w:color="auto"/>
            </w:tcBorders>
          </w:tcPr>
          <w:p w:rsidR="00E55BA5" w:rsidRPr="005068B0" w:rsidRDefault="00E55BA5" w:rsidP="00ED4165">
            <w:pPr>
              <w:rPr>
                <w:b/>
                <w:sz w:val="24"/>
                <w:szCs w:val="24"/>
              </w:rPr>
            </w:pPr>
            <w:r w:rsidRPr="005068B0">
              <w:rPr>
                <w:b/>
                <w:sz w:val="24"/>
                <w:szCs w:val="24"/>
              </w:rPr>
              <w:t>Ansvarlig</w:t>
            </w:r>
          </w:p>
          <w:p w:rsidR="00E55BA5" w:rsidRPr="005068B0" w:rsidRDefault="00317E09" w:rsidP="00ED4165">
            <w:pPr>
              <w:rPr>
                <w:sz w:val="24"/>
                <w:szCs w:val="24"/>
              </w:rPr>
            </w:pPr>
            <w:r>
              <w:rPr>
                <w:sz w:val="24"/>
                <w:szCs w:val="24"/>
              </w:rPr>
              <w:t>Käthe og Kristine</w:t>
            </w:r>
          </w:p>
          <w:p w:rsidR="00E55BA5" w:rsidRPr="005068B0" w:rsidRDefault="00E55BA5" w:rsidP="00ED4165">
            <w:pPr>
              <w:rPr>
                <w:sz w:val="24"/>
                <w:szCs w:val="24"/>
              </w:rPr>
            </w:pPr>
          </w:p>
        </w:tc>
      </w:tr>
    </w:tbl>
    <w:p w:rsidR="00E55BA5" w:rsidRDefault="00E55BA5" w:rsidP="00565637">
      <w:bookmarkStart w:id="0" w:name="_GoBack"/>
      <w:bookmarkEnd w:id="0"/>
    </w:p>
    <w:sectPr w:rsidR="00E55B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20F3"/>
    <w:multiLevelType w:val="hybridMultilevel"/>
    <w:tmpl w:val="C55E230E"/>
    <w:lvl w:ilvl="0" w:tplc="B7D0602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65"/>
    <w:rsid w:val="00317E09"/>
    <w:rsid w:val="005068B0"/>
    <w:rsid w:val="00565637"/>
    <w:rsid w:val="00642276"/>
    <w:rsid w:val="009C1D41"/>
    <w:rsid w:val="00D11065"/>
    <w:rsid w:val="00E55B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7461"/>
  <w15:docId w15:val="{B4D81AA2-54D0-4F2E-B562-BE7FD769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6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55BA5"/>
    <w:pPr>
      <w:ind w:left="720"/>
      <w:contextualSpacing/>
    </w:pPr>
  </w:style>
  <w:style w:type="table" w:styleId="Tabel-Gitter">
    <w:name w:val="Table Grid"/>
    <w:basedOn w:val="Tabel-Normal"/>
    <w:uiPriority w:val="59"/>
    <w:rsid w:val="00E55B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230</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Børnegården</dc:creator>
  <cp:lastModifiedBy>Trine</cp:lastModifiedBy>
  <cp:revision>4</cp:revision>
  <dcterms:created xsi:type="dcterms:W3CDTF">2020-08-20T17:14:00Z</dcterms:created>
  <dcterms:modified xsi:type="dcterms:W3CDTF">2021-04-28T12:14:00Z</dcterms:modified>
</cp:coreProperties>
</file>